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13" w:rsidRDefault="005C7DAC" w:rsidP="005C7DAC">
      <w:pPr>
        <w:jc w:val="center"/>
        <w:rPr>
          <w:b/>
          <w:sz w:val="44"/>
        </w:rPr>
      </w:pPr>
      <w:r w:rsidRPr="005C7DAC">
        <w:rPr>
          <w:b/>
          <w:sz w:val="44"/>
        </w:rPr>
        <w:t xml:space="preserve">AFASTADOR FARABEUF </w:t>
      </w:r>
      <w:proofErr w:type="gramStart"/>
      <w:r w:rsidRPr="005C7DAC">
        <w:rPr>
          <w:b/>
          <w:sz w:val="44"/>
        </w:rPr>
        <w:t>10CM</w:t>
      </w:r>
      <w:proofErr w:type="gramEnd"/>
      <w:r w:rsidRPr="005C7DAC">
        <w:rPr>
          <w:b/>
          <w:sz w:val="44"/>
        </w:rPr>
        <w:t xml:space="preserve"> </w:t>
      </w:r>
      <w:r>
        <w:rPr>
          <w:b/>
          <w:sz w:val="44"/>
        </w:rPr>
        <w:t>–</w:t>
      </w:r>
      <w:r w:rsidRPr="005C7DAC">
        <w:rPr>
          <w:b/>
          <w:sz w:val="44"/>
        </w:rPr>
        <w:t xml:space="preserve"> GOLGRAN</w:t>
      </w:r>
    </w:p>
    <w:p w:rsidR="005C7DAC" w:rsidRDefault="005C7DAC" w:rsidP="005C7DAC">
      <w:pPr>
        <w:jc w:val="center"/>
        <w:rPr>
          <w:b/>
          <w:sz w:val="44"/>
        </w:rPr>
      </w:pPr>
    </w:p>
    <w:p w:rsidR="005C7DAC" w:rsidRDefault="005C7DAC" w:rsidP="005C7DAC">
      <w:pPr>
        <w:jc w:val="center"/>
        <w:rPr>
          <w:b/>
          <w:sz w:val="24"/>
        </w:rPr>
      </w:pPr>
      <w:r>
        <w:rPr>
          <w:b/>
          <w:noProof/>
          <w:sz w:val="24"/>
          <w:lang w:eastAsia="pt-BR"/>
        </w:rPr>
        <w:drawing>
          <wp:inline distT="0" distB="0" distL="0" distR="0">
            <wp:extent cx="4724400" cy="1452992"/>
            <wp:effectExtent l="0" t="0" r="0" b="0"/>
            <wp:docPr id="1" name="Imagem 1" descr="D:\BKP Alexandre\Desktop\549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KP Alexandre\Desktop\5491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8" t="37228" r="1766" b="29703"/>
                    <a:stretch/>
                  </pic:blipFill>
                  <pic:spPr bwMode="auto">
                    <a:xfrm>
                      <a:off x="0" y="0"/>
                      <a:ext cx="4724400" cy="145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7DAC" w:rsidRDefault="005C7DAC" w:rsidP="005C7DAC">
      <w:pPr>
        <w:jc w:val="center"/>
        <w:rPr>
          <w:b/>
          <w:sz w:val="24"/>
        </w:rPr>
      </w:pPr>
    </w:p>
    <w:p w:rsidR="005C7DAC" w:rsidRDefault="005C7DAC" w:rsidP="005C7DAC">
      <w:pPr>
        <w:jc w:val="center"/>
        <w:rPr>
          <w:b/>
          <w:sz w:val="24"/>
        </w:rPr>
      </w:pPr>
    </w:p>
    <w:p w:rsidR="005C7DAC" w:rsidRPr="005C7DAC" w:rsidRDefault="005C7DAC" w:rsidP="005C7DAC">
      <w:pPr>
        <w:rPr>
          <w:b/>
          <w:sz w:val="28"/>
          <w:szCs w:val="24"/>
        </w:rPr>
      </w:pPr>
      <w:r w:rsidRPr="005C7DAC">
        <w:rPr>
          <w:b/>
          <w:sz w:val="28"/>
          <w:szCs w:val="24"/>
        </w:rPr>
        <w:t>Indicação</w:t>
      </w:r>
    </w:p>
    <w:p w:rsidR="005C7DAC" w:rsidRPr="005C7DAC" w:rsidRDefault="005C7DAC" w:rsidP="005C7DAC">
      <w:pPr>
        <w:rPr>
          <w:rFonts w:cs="Arial"/>
          <w:sz w:val="24"/>
          <w:szCs w:val="24"/>
          <w:shd w:val="clear" w:color="auto" w:fill="FFFFFF"/>
        </w:rPr>
      </w:pPr>
      <w:r w:rsidRPr="005C7DAC">
        <w:rPr>
          <w:rFonts w:cs="Arial"/>
          <w:sz w:val="24"/>
          <w:szCs w:val="24"/>
          <w:shd w:val="clear" w:color="auto" w:fill="FFFFFF"/>
        </w:rPr>
        <w:t>* Indicado para afastamento em procedimentos cirúrgicos.</w:t>
      </w:r>
    </w:p>
    <w:p w:rsidR="005C7DAC" w:rsidRPr="005C7DAC" w:rsidRDefault="005C7DAC" w:rsidP="005C7DAC">
      <w:pPr>
        <w:rPr>
          <w:rFonts w:cs="Arial"/>
          <w:sz w:val="24"/>
          <w:szCs w:val="24"/>
          <w:shd w:val="clear" w:color="auto" w:fill="FFFFFF"/>
        </w:rPr>
      </w:pPr>
    </w:p>
    <w:p w:rsidR="005C7DAC" w:rsidRPr="005C7DAC" w:rsidRDefault="005C7DAC" w:rsidP="005C7DAC">
      <w:pPr>
        <w:rPr>
          <w:rFonts w:cs="Arial"/>
          <w:b/>
          <w:sz w:val="28"/>
          <w:szCs w:val="24"/>
          <w:shd w:val="clear" w:color="auto" w:fill="FFFFFF"/>
        </w:rPr>
      </w:pPr>
      <w:bookmarkStart w:id="0" w:name="_GoBack"/>
      <w:r w:rsidRPr="005C7DAC">
        <w:rPr>
          <w:rFonts w:cs="Arial"/>
          <w:b/>
          <w:sz w:val="28"/>
          <w:szCs w:val="24"/>
          <w:shd w:val="clear" w:color="auto" w:fill="FFFFFF"/>
        </w:rPr>
        <w:t>Características</w:t>
      </w:r>
    </w:p>
    <w:bookmarkEnd w:id="0"/>
    <w:p w:rsidR="005C7DAC" w:rsidRPr="005C7DAC" w:rsidRDefault="005C7DAC" w:rsidP="005C7DAC">
      <w:pPr>
        <w:rPr>
          <w:b/>
          <w:sz w:val="24"/>
          <w:szCs w:val="24"/>
        </w:rPr>
      </w:pPr>
      <w:r w:rsidRPr="005C7DAC">
        <w:rPr>
          <w:rFonts w:cs="Arial"/>
          <w:sz w:val="24"/>
          <w:szCs w:val="24"/>
          <w:shd w:val="clear" w:color="auto" w:fill="FFFFFF"/>
        </w:rPr>
        <w:t>* Não cortante.</w:t>
      </w:r>
      <w:r w:rsidRPr="005C7DAC">
        <w:rPr>
          <w:rFonts w:cs="Arial"/>
          <w:sz w:val="24"/>
          <w:szCs w:val="24"/>
        </w:rPr>
        <w:br/>
      </w:r>
      <w:r w:rsidRPr="005C7DAC">
        <w:rPr>
          <w:rFonts w:cs="Arial"/>
          <w:sz w:val="24"/>
          <w:szCs w:val="24"/>
          <w:shd w:val="clear" w:color="auto" w:fill="FFFFFF"/>
        </w:rPr>
        <w:t>* Material: Aço Inox.</w:t>
      </w:r>
      <w:r w:rsidRPr="005C7DAC">
        <w:rPr>
          <w:rFonts w:cs="Arial"/>
          <w:sz w:val="24"/>
          <w:szCs w:val="24"/>
        </w:rPr>
        <w:br/>
      </w:r>
      <w:r w:rsidRPr="005C7DAC">
        <w:rPr>
          <w:rFonts w:cs="Arial"/>
          <w:sz w:val="24"/>
          <w:szCs w:val="24"/>
          <w:shd w:val="clear" w:color="auto" w:fill="FFFFFF"/>
        </w:rPr>
        <w:t>* Tamanho: 13x125mm.</w:t>
      </w:r>
      <w:r w:rsidRPr="005C7DAC">
        <w:rPr>
          <w:rFonts w:cs="Arial"/>
          <w:sz w:val="24"/>
          <w:szCs w:val="24"/>
        </w:rPr>
        <w:br/>
      </w:r>
      <w:r w:rsidRPr="005C7DAC">
        <w:rPr>
          <w:rFonts w:cs="Arial"/>
          <w:sz w:val="24"/>
          <w:szCs w:val="24"/>
          <w:shd w:val="clear" w:color="auto" w:fill="FFFFFF"/>
        </w:rPr>
        <w:t>* Validade: Indeterminado.</w:t>
      </w:r>
      <w:proofErr w:type="gramStart"/>
      <w:r w:rsidRPr="005C7DAC">
        <w:rPr>
          <w:rFonts w:cs="Arial"/>
          <w:sz w:val="24"/>
          <w:szCs w:val="24"/>
        </w:rPr>
        <w:br/>
      </w:r>
      <w:proofErr w:type="gramEnd"/>
      <w:r w:rsidRPr="005C7DAC">
        <w:rPr>
          <w:rFonts w:cs="Arial"/>
          <w:sz w:val="24"/>
          <w:szCs w:val="24"/>
          <w:shd w:val="clear" w:color="auto" w:fill="FFFFFF"/>
        </w:rPr>
        <w:t xml:space="preserve">* </w:t>
      </w:r>
      <w:proofErr w:type="spellStart"/>
      <w:r w:rsidRPr="005C7DAC">
        <w:rPr>
          <w:rFonts w:cs="Arial"/>
          <w:sz w:val="24"/>
          <w:szCs w:val="24"/>
          <w:shd w:val="clear" w:color="auto" w:fill="FFFFFF"/>
        </w:rPr>
        <w:t>Autoclavável</w:t>
      </w:r>
      <w:proofErr w:type="spellEnd"/>
      <w:r w:rsidRPr="005C7DAC">
        <w:rPr>
          <w:rFonts w:cs="Arial"/>
          <w:sz w:val="24"/>
          <w:szCs w:val="24"/>
          <w:shd w:val="clear" w:color="auto" w:fill="FFFFFF"/>
        </w:rPr>
        <w:t>.</w:t>
      </w:r>
    </w:p>
    <w:sectPr w:rsidR="005C7DAC" w:rsidRPr="005C7D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AC"/>
    <w:rsid w:val="002E2413"/>
    <w:rsid w:val="005C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C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7D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C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7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1</cp:revision>
  <dcterms:created xsi:type="dcterms:W3CDTF">2019-04-17T13:01:00Z</dcterms:created>
  <dcterms:modified xsi:type="dcterms:W3CDTF">2019-04-17T13:05:00Z</dcterms:modified>
</cp:coreProperties>
</file>